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right="0"/>
        <w:jc w:val="center"/>
        <w:rPr>
          <w:rStyle w:val="8"/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Style w:val="8"/>
          <w:rFonts w:hint="eastAsia" w:ascii="黑体" w:hAnsi="黑体" w:eastAsia="黑体" w:cs="黑体"/>
          <w:b/>
          <w:sz w:val="36"/>
          <w:szCs w:val="36"/>
          <w:lang w:eastAsia="zh-CN"/>
        </w:rPr>
        <w:t>昆山市花桥集善小学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课外读物进校园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审查机制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为贯彻落实教育部关于印发《中小学生课外读物进校园管理办法》的通知精神，规范课外读物进校园管理，防止问题读物进校园，充分发挥课外读物育人功能，特本建立集善小学</w:t>
      </w:r>
      <w:r>
        <w:rPr>
          <w:rFonts w:hint="eastAsia"/>
          <w:sz w:val="28"/>
          <w:szCs w:val="28"/>
        </w:rPr>
        <w:t>课外读物“进校园”审查机制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具体要求如下</w:t>
      </w:r>
      <w:r>
        <w:rPr>
          <w:rFonts w:hint="eastAsia"/>
          <w:sz w:val="28"/>
          <w:szCs w:val="28"/>
        </w:rPr>
        <w:t>:</w:t>
      </w:r>
    </w:p>
    <w:p>
      <w:pPr>
        <w:ind w:firstLine="56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一、指导思想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突出校园课外阅读的重要性和紧迫性，以鼓励学生积极</w:t>
      </w:r>
      <w:r>
        <w:rPr>
          <w:rFonts w:hint="eastAsia"/>
          <w:sz w:val="28"/>
          <w:szCs w:val="28"/>
          <w:lang w:val="en-US" w:eastAsia="zh-CN"/>
        </w:rPr>
        <w:t>拓</w:t>
      </w:r>
      <w:r>
        <w:rPr>
          <w:rFonts w:hint="eastAsia"/>
          <w:sz w:val="28"/>
          <w:szCs w:val="28"/>
        </w:rPr>
        <w:t>展课外阅读、真正提高语文素养为目的，增强全校师生安全意识，健全学校各项制度，确保学校工作顺利进行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正确处理好学校教学发展和安全稳定的关系，齐心协力，营造安全、文</w:t>
      </w:r>
      <w:bookmarkStart w:id="0" w:name="_GoBack"/>
      <w:bookmarkEnd w:id="0"/>
      <w:r>
        <w:rPr>
          <w:rFonts w:hint="eastAsia"/>
          <w:sz w:val="28"/>
          <w:szCs w:val="28"/>
        </w:rPr>
        <w:t>明、和谐的教育教学环境。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二、工作目标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建立学校、教</w:t>
      </w:r>
      <w:r>
        <w:rPr>
          <w:rFonts w:hint="eastAsia"/>
          <w:sz w:val="28"/>
          <w:szCs w:val="28"/>
          <w:lang w:val="en-US" w:eastAsia="zh-CN"/>
        </w:rPr>
        <w:t>导</w:t>
      </w:r>
      <w:r>
        <w:rPr>
          <w:rFonts w:hint="eastAsia"/>
          <w:sz w:val="28"/>
          <w:szCs w:val="28"/>
        </w:rPr>
        <w:t>处、年级组、班主任和语文教师联合管理机制，完善管理制度，落实责任，强化措施，加强校园课外读物选取的监管，确保学生课外阅读绿色、人文、科学、有效，以达到学生兴趣阅读、快乐阅读，培养学生的阅读习惯，促进校园课外阅读的健康发展，以提高学生的文学素养、人文情怀和爱国情怀，促进阅读对语文教学的助推作用，秩序井然，有力推进我校的教育教学活动。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三、领导小组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为切实推进课外读物“进校园”审查、排查工作的领导，学校成立课外读物“进校园”审查工作领导小组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pStyle w:val="10"/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朱和根</w:t>
      </w:r>
    </w:p>
    <w:p>
      <w:pPr>
        <w:pStyle w:val="1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副组长：</w:t>
      </w:r>
      <w:r>
        <w:rPr>
          <w:rFonts w:hint="eastAsia"/>
          <w:sz w:val="28"/>
          <w:szCs w:val="28"/>
          <w:lang w:val="en-US" w:eastAsia="zh-CN"/>
        </w:rPr>
        <w:t>陆幸芳、吴军、蒋海燕</w:t>
      </w:r>
    </w:p>
    <w:p>
      <w:pPr>
        <w:pStyle w:val="1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组员：</w:t>
      </w:r>
      <w:r>
        <w:rPr>
          <w:rFonts w:hint="eastAsia"/>
          <w:sz w:val="28"/>
          <w:szCs w:val="28"/>
          <w:lang w:val="en-US" w:eastAsia="zh-CN"/>
        </w:rPr>
        <w:t>张礼菁、汪勇、曹洁、张晨、蒋晨晨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1438" w:firstLineChars="464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15"/>
          <w:sz w:val="28"/>
          <w:szCs w:val="28"/>
          <w:lang w:val="en-US" w:eastAsia="zh-CN"/>
        </w:rPr>
        <w:t>各年级组长、各语文学科组长、各位班主任</w:t>
      </w:r>
    </w:p>
    <w:p>
      <w:pPr>
        <w:pStyle w:val="1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四、具体工作和措施</w:t>
      </w:r>
    </w:p>
    <w:p>
      <w:pPr>
        <w:pStyle w:val="10"/>
        <w:numPr>
          <w:ilvl w:val="0"/>
          <w:numId w:val="1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建立准入排查制度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1.课外读物进入校园都要经过教师会议集体研究决定，经教师会议通过后向上级主管部门提出申请。</w:t>
      </w:r>
    </w:p>
    <w:p>
      <w:pPr>
        <w:pStyle w:val="10"/>
        <w:numPr>
          <w:ilvl w:val="0"/>
          <w:numId w:val="0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2.对照12项负面清单，</w:t>
      </w:r>
      <w:r>
        <w:rPr>
          <w:sz w:val="28"/>
          <w:szCs w:val="28"/>
        </w:rPr>
        <w:t>凡发现包含色情暴力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网络游戏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商业广告等内容及链接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要求立即停止</w:t>
      </w:r>
      <w:r>
        <w:rPr>
          <w:rFonts w:hint="eastAsia"/>
          <w:sz w:val="28"/>
          <w:szCs w:val="28"/>
          <w:lang w:val="en-US" w:eastAsia="zh-CN"/>
        </w:rPr>
        <w:t>借阅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依法清理整顿传播色情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低俗信息等违法违规和不良信息的课外读物</w:t>
      </w:r>
      <w:r>
        <w:rPr>
          <w:rFonts w:hint="eastAsia"/>
          <w:sz w:val="28"/>
          <w:szCs w:val="28"/>
        </w:rPr>
        <w:t>。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要确保进入校园的课外读物的内容在思想性、科学性和适宜性等方面符合党的教育方针和立德树人要求，体现素质教育导向。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禁止附带商业活动的课外读物进入校园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1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建立责任追究制度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对于未经校领导和教师会议批准，私自引进课外读物造成不良影响的将追究责任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造成恶劣影响及损失的追究法律责任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对于学校教职人员以教师</w:t>
      </w:r>
      <w:r>
        <w:rPr>
          <w:rFonts w:hint="eastAsia"/>
          <w:sz w:val="28"/>
          <w:szCs w:val="28"/>
          <w:lang w:val="en-US" w:eastAsia="zh-CN"/>
        </w:rPr>
        <w:t>身份</w:t>
      </w:r>
      <w:r>
        <w:rPr>
          <w:rFonts w:hint="eastAsia"/>
          <w:sz w:val="28"/>
          <w:szCs w:val="28"/>
        </w:rPr>
        <w:t>便利向家长和学生宣传带有商业回扣课外读物产品的，</w:t>
      </w:r>
      <w:r>
        <w:rPr>
          <w:rFonts w:hint="eastAsia"/>
          <w:sz w:val="28"/>
          <w:szCs w:val="28"/>
          <w:lang w:val="en-US" w:eastAsia="zh-CN"/>
        </w:rPr>
        <w:t>或强制变相强制学生购买课外读物的，将</w:t>
      </w:r>
      <w:r>
        <w:rPr>
          <w:rFonts w:hint="eastAsia"/>
          <w:sz w:val="28"/>
          <w:szCs w:val="28"/>
        </w:rPr>
        <w:t>追究其相关责任。</w:t>
      </w:r>
    </w:p>
    <w:p>
      <w:pPr>
        <w:pStyle w:val="10"/>
        <w:numPr>
          <w:ilvl w:val="0"/>
          <w:numId w:val="1"/>
        </w:numPr>
        <w:ind w:left="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建立长效监督制度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严格审核进入校园的课外读物，避免低俗的不良读物进入校园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我校教职员工不得与校外教辅推销人员有商业性的往来。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1FDEE"/>
    <w:multiLevelType w:val="singleLevel"/>
    <w:tmpl w:val="5521FDE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2"/>
    <w:rsid w:val="001C3A4C"/>
    <w:rsid w:val="002B49E2"/>
    <w:rsid w:val="00314668"/>
    <w:rsid w:val="00504F90"/>
    <w:rsid w:val="005E1BB7"/>
    <w:rsid w:val="00837E89"/>
    <w:rsid w:val="00AB5ACC"/>
    <w:rsid w:val="00CF43BA"/>
    <w:rsid w:val="00F566B9"/>
    <w:rsid w:val="1B9F1F0F"/>
    <w:rsid w:val="33A36E1C"/>
    <w:rsid w:val="399C6878"/>
    <w:rsid w:val="51445175"/>
    <w:rsid w:val="57B316E8"/>
    <w:rsid w:val="5B080FDC"/>
    <w:rsid w:val="6DD51030"/>
    <w:rsid w:val="71E569A4"/>
    <w:rsid w:val="71FE370F"/>
    <w:rsid w:val="778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2020-11-12T08:29:00Z</dcterms:created>
  <dc:creator>Carlos Lee</dc:creator>
  <cp:lastModifiedBy>HASEE</cp:lastModifiedBy>
  <cp:lastPrinted>2021-06-08T23:11:48Z</cp:lastPrinted>
  <dcterms:modified xsi:type="dcterms:W3CDTF">2021-06-08T23:11:53Z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F035E869F10F42A5BA9D85BEDD38F389</vt:lpwstr>
  </property>
</Properties>
</file>